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6B4" w:rsidRDefault="00E936B4" w:rsidP="00E936B4">
      <w:pPr>
        <w:pStyle w:val="Default"/>
      </w:pPr>
      <w:r>
        <w:rPr>
          <w:rFonts w:ascii="SassoonPrimaryInfant" w:hAnsi="SassoonPrimaryInfant"/>
          <w:noProof/>
          <w:sz w:val="28"/>
          <w:lang w:eastAsia="en-GB"/>
        </w:rPr>
        <w:drawing>
          <wp:anchor distT="0" distB="0" distL="114300" distR="114300" simplePos="0" relativeHeight="251659264" behindDoc="0" locked="0" layoutInCell="1" allowOverlap="1" wp14:anchorId="4CD8953C" wp14:editId="2BE1EE39">
            <wp:simplePos x="0" y="0"/>
            <wp:positionH relativeFrom="column">
              <wp:posOffset>2533650</wp:posOffset>
            </wp:positionH>
            <wp:positionV relativeFrom="paragraph">
              <wp:posOffset>-142875</wp:posOffset>
            </wp:positionV>
            <wp:extent cx="771525" cy="933450"/>
            <wp:effectExtent l="0" t="0" r="9525" b="0"/>
            <wp:wrapNone/>
            <wp:docPr id="1" name="Picture 1" descr="Sydenham_Primary_School_logo_smaller_-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denham_Primary_School_logo_smaller_-_fin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152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ssoonPrimaryInfant" w:hAnsi="SassoonPrimaryInfant"/>
          <w:noProof/>
          <w:sz w:val="28"/>
          <w:lang w:eastAsia="en-GB"/>
        </w:rPr>
        <w:drawing>
          <wp:anchor distT="36576" distB="36576" distL="36576" distR="36576" simplePos="0" relativeHeight="251658240" behindDoc="0" locked="0" layoutInCell="1" allowOverlap="1" wp14:anchorId="5C2D9ADF" wp14:editId="5C9B4CA7">
            <wp:simplePos x="0" y="0"/>
            <wp:positionH relativeFrom="column">
              <wp:posOffset>3498850</wp:posOffset>
            </wp:positionH>
            <wp:positionV relativeFrom="paragraph">
              <wp:posOffset>-81915</wp:posOffset>
            </wp:positionV>
            <wp:extent cx="685800"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936B4" w:rsidRDefault="00E936B4" w:rsidP="00E936B4">
      <w:pPr>
        <w:pStyle w:val="Default"/>
      </w:pPr>
    </w:p>
    <w:p w:rsidR="00E936B4" w:rsidRDefault="00E936B4" w:rsidP="00E936B4">
      <w:pPr>
        <w:pStyle w:val="NoSpacing"/>
        <w:jc w:val="center"/>
        <w:rPr>
          <w:rFonts w:ascii="SassoonPrimaryInfant" w:hAnsi="SassoonPrimaryInfant"/>
          <w:b/>
          <w:sz w:val="28"/>
          <w:szCs w:val="28"/>
          <w:u w:val="single"/>
        </w:rPr>
      </w:pPr>
    </w:p>
    <w:p w:rsidR="00E936B4" w:rsidRDefault="00E936B4" w:rsidP="00E936B4">
      <w:pPr>
        <w:pStyle w:val="NoSpacing"/>
        <w:jc w:val="center"/>
        <w:rPr>
          <w:rFonts w:ascii="SassoonPrimaryInfant" w:hAnsi="SassoonPrimaryInfant"/>
          <w:b/>
          <w:sz w:val="28"/>
          <w:szCs w:val="28"/>
          <w:u w:val="single"/>
        </w:rPr>
      </w:pPr>
    </w:p>
    <w:p w:rsidR="00E936B4" w:rsidRPr="000646F9" w:rsidRDefault="00E936B4" w:rsidP="00E936B4">
      <w:pPr>
        <w:pStyle w:val="NoSpacing"/>
        <w:jc w:val="center"/>
        <w:rPr>
          <w:rFonts w:ascii="SassoonPrimaryInfant" w:hAnsi="SassoonPrimaryInfant"/>
          <w:b/>
          <w:sz w:val="24"/>
          <w:szCs w:val="24"/>
          <w:u w:val="single"/>
        </w:rPr>
      </w:pPr>
      <w:r w:rsidRPr="000646F9">
        <w:rPr>
          <w:rFonts w:ascii="SassoonPrimaryInfant" w:hAnsi="SassoonPrimaryInfant"/>
          <w:b/>
          <w:sz w:val="24"/>
          <w:szCs w:val="24"/>
          <w:u w:val="single"/>
        </w:rPr>
        <w:t>Leamington Federation</w:t>
      </w:r>
    </w:p>
    <w:p w:rsidR="00E936B4" w:rsidRPr="000646F9" w:rsidRDefault="00E936B4" w:rsidP="00E936B4">
      <w:pPr>
        <w:pStyle w:val="NoSpacing"/>
        <w:jc w:val="center"/>
        <w:rPr>
          <w:rFonts w:ascii="SassoonPrimaryInfant" w:hAnsi="SassoonPrimaryInfant"/>
          <w:b/>
          <w:sz w:val="24"/>
          <w:szCs w:val="24"/>
          <w:u w:val="single"/>
        </w:rPr>
      </w:pPr>
      <w:r w:rsidRPr="000646F9">
        <w:rPr>
          <w:rFonts w:ascii="SassoonPrimaryInfant" w:hAnsi="SassoonPrimaryInfant"/>
          <w:b/>
          <w:sz w:val="24"/>
          <w:szCs w:val="24"/>
          <w:u w:val="single"/>
        </w:rPr>
        <w:t xml:space="preserve">Sydenham Primary School and </w:t>
      </w:r>
      <w:proofErr w:type="spellStart"/>
      <w:r w:rsidRPr="000646F9">
        <w:rPr>
          <w:rFonts w:ascii="SassoonPrimaryInfant" w:hAnsi="SassoonPrimaryInfant"/>
          <w:b/>
          <w:sz w:val="24"/>
          <w:szCs w:val="24"/>
          <w:u w:val="single"/>
        </w:rPr>
        <w:t>Lighthorne</w:t>
      </w:r>
      <w:proofErr w:type="spellEnd"/>
      <w:r w:rsidRPr="000646F9">
        <w:rPr>
          <w:rFonts w:ascii="SassoonPrimaryInfant" w:hAnsi="SassoonPrimaryInfant"/>
          <w:b/>
          <w:sz w:val="24"/>
          <w:szCs w:val="24"/>
          <w:u w:val="single"/>
        </w:rPr>
        <w:t xml:space="preserve"> Heath</w:t>
      </w:r>
    </w:p>
    <w:p w:rsidR="00E936B4" w:rsidRPr="00E936B4" w:rsidRDefault="00E936B4" w:rsidP="00E936B4">
      <w:pPr>
        <w:pStyle w:val="NoSpacing"/>
        <w:jc w:val="center"/>
        <w:rPr>
          <w:rFonts w:ascii="SassoonPrimaryInfant" w:hAnsi="SassoonPrimaryInfant"/>
          <w:b/>
          <w:sz w:val="28"/>
          <w:szCs w:val="28"/>
          <w:u w:val="single"/>
        </w:rPr>
      </w:pPr>
      <w:r w:rsidRPr="000646F9">
        <w:rPr>
          <w:rFonts w:ascii="SassoonPrimaryInfant" w:hAnsi="SassoonPrimaryInfant"/>
          <w:b/>
          <w:sz w:val="24"/>
          <w:szCs w:val="24"/>
          <w:u w:val="single"/>
        </w:rPr>
        <w:t>Governors’ Allowances Policy</w:t>
      </w:r>
    </w:p>
    <w:p w:rsidR="00E936B4" w:rsidRDefault="00E936B4" w:rsidP="00E936B4">
      <w:pPr>
        <w:pStyle w:val="Default"/>
      </w:pPr>
    </w:p>
    <w:p w:rsidR="00E936B4" w:rsidRPr="00E936B4" w:rsidRDefault="00E936B4" w:rsidP="0091460A">
      <w:pPr>
        <w:pStyle w:val="Default"/>
        <w:jc w:val="center"/>
        <w:rPr>
          <w:rFonts w:ascii="SassoonPrimaryInfant" w:hAnsi="SassoonPrimaryInfant"/>
        </w:rPr>
      </w:pPr>
      <w:r w:rsidRPr="00E936B4">
        <w:rPr>
          <w:rFonts w:ascii="SassoonPrimaryInfant" w:hAnsi="SassoonPrimaryInfant"/>
          <w:b/>
          <w:bCs/>
        </w:rPr>
        <w:t>The governing body shall conduct the school with a view to promoting high stand</w:t>
      </w:r>
      <w:r w:rsidR="0091460A">
        <w:rPr>
          <w:rFonts w:ascii="SassoonPrimaryInfant" w:hAnsi="SassoonPrimaryInfant"/>
          <w:b/>
          <w:bCs/>
        </w:rPr>
        <w:t>ards of educational achievement.</w:t>
      </w:r>
    </w:p>
    <w:p w:rsidR="00E936B4" w:rsidRPr="00E936B4" w:rsidRDefault="0091460A" w:rsidP="00E936B4">
      <w:pPr>
        <w:pStyle w:val="Default"/>
        <w:rPr>
          <w:rFonts w:ascii="SassoonPrimaryInfant" w:hAnsi="SassoonPrimaryInfant"/>
        </w:rPr>
      </w:pPr>
      <w:r>
        <w:rPr>
          <w:rFonts w:ascii="SassoonPrimaryInfant" w:hAnsi="SassoonPrimaryInfant"/>
          <w:b/>
          <w:bCs/>
        </w:rPr>
        <w:t>Status:</w:t>
      </w:r>
    </w:p>
    <w:p w:rsidR="00E936B4" w:rsidRDefault="00E936B4" w:rsidP="00E936B4">
      <w:pPr>
        <w:pStyle w:val="Default"/>
        <w:rPr>
          <w:rFonts w:ascii="SassoonPrimaryInfant" w:hAnsi="SassoonPrimaryInfant"/>
        </w:rPr>
      </w:pPr>
      <w:r w:rsidRPr="00E936B4">
        <w:rPr>
          <w:rFonts w:ascii="SassoonPrimaryInfant" w:hAnsi="SassoonPrimaryInfant"/>
        </w:rPr>
        <w:t xml:space="preserve">Statutory </w:t>
      </w:r>
    </w:p>
    <w:p w:rsidR="0091460A" w:rsidRPr="00E936B4" w:rsidRDefault="0091460A" w:rsidP="00E936B4">
      <w:pPr>
        <w:pStyle w:val="Default"/>
        <w:rPr>
          <w:rFonts w:ascii="SassoonPrimaryInfant" w:hAnsi="SassoonPrimaryInfant"/>
        </w:rPr>
      </w:pPr>
    </w:p>
    <w:p w:rsidR="00E936B4" w:rsidRPr="00E936B4" w:rsidRDefault="00E936B4" w:rsidP="00E936B4">
      <w:pPr>
        <w:pStyle w:val="Default"/>
        <w:rPr>
          <w:rFonts w:ascii="SassoonPrimaryInfant" w:hAnsi="SassoonPrimaryInfant"/>
        </w:rPr>
      </w:pPr>
      <w:r w:rsidRPr="00E936B4">
        <w:rPr>
          <w:rFonts w:ascii="SassoonPrimaryInfant" w:hAnsi="SassoonPrimaryInfant"/>
          <w:b/>
          <w:bCs/>
        </w:rPr>
        <w:t>Purpose</w:t>
      </w:r>
      <w:r w:rsidR="0091460A">
        <w:rPr>
          <w:rFonts w:ascii="SassoonPrimaryInfant" w:hAnsi="SassoonPrimaryInfant"/>
          <w:b/>
          <w:bCs/>
        </w:rPr>
        <w:t>:</w:t>
      </w:r>
      <w:r w:rsidRPr="00E936B4">
        <w:rPr>
          <w:rFonts w:ascii="SassoonPrimaryInfant" w:hAnsi="SassoonPrimaryInfant"/>
          <w:b/>
          <w:bCs/>
        </w:rPr>
        <w:t xml:space="preserve"> </w:t>
      </w:r>
    </w:p>
    <w:p w:rsidR="00E936B4" w:rsidRPr="00E936B4" w:rsidRDefault="00E936B4" w:rsidP="00E936B4">
      <w:pPr>
        <w:pStyle w:val="Default"/>
        <w:rPr>
          <w:rFonts w:ascii="SassoonPrimaryInfant" w:hAnsi="SassoonPrimaryInfant"/>
        </w:rPr>
      </w:pPr>
      <w:r w:rsidRPr="00E936B4">
        <w:rPr>
          <w:rFonts w:ascii="SassoonPrimaryInfant" w:hAnsi="SassoonPrimaryInfant"/>
        </w:rPr>
        <w:t>We believe that the governing body plays a key role in the success of the Federation and that no governor or associate member should be prevented or discouraged from carrying out governance duties because of reasonable out-of-pocket costs. This policy is made under the School Governance (Roles, Procedures and Allowances) (England) Regulations 2013. Where the Governing Body has a delegated budget, it may reimburse governors and associate members for expenditure necessarily incurred in carrying out approved governance duties, in accordance with this policy and subject to appropriate evidence of expenditure. Eligible expenses may include:</w:t>
      </w:r>
    </w:p>
    <w:p w:rsidR="00E936B4" w:rsidRPr="0091460A" w:rsidRDefault="00E936B4" w:rsidP="0091460A">
      <w:pPr>
        <w:pStyle w:val="NoSpacing"/>
        <w:numPr>
          <w:ilvl w:val="0"/>
          <w:numId w:val="1"/>
        </w:numPr>
        <w:rPr>
          <w:rFonts w:ascii="SassoonPrimaryInfant" w:hAnsi="SassoonPrimaryInfant"/>
          <w:sz w:val="24"/>
          <w:szCs w:val="24"/>
        </w:rPr>
      </w:pPr>
      <w:r w:rsidRPr="0091460A">
        <w:rPr>
          <w:rFonts w:ascii="SassoonPrimaryInfant" w:hAnsi="SassoonPrimaryInfant"/>
          <w:sz w:val="24"/>
          <w:szCs w:val="24"/>
        </w:rPr>
        <w:t>reasonable childcare or babysitting costs, where these are additional costs incurred solely to enable attendance at an approved governance meeting, training event or other governance activity, and are not provided by a person who normally lives in the governor's household;</w:t>
      </w:r>
    </w:p>
    <w:p w:rsidR="00E936B4" w:rsidRPr="0091460A" w:rsidRDefault="00E936B4" w:rsidP="0091460A">
      <w:pPr>
        <w:pStyle w:val="NoSpacing"/>
        <w:numPr>
          <w:ilvl w:val="0"/>
          <w:numId w:val="1"/>
        </w:numPr>
        <w:rPr>
          <w:rFonts w:ascii="SassoonPrimaryInfant" w:hAnsi="SassoonPrimaryInfant"/>
          <w:sz w:val="24"/>
          <w:szCs w:val="24"/>
        </w:rPr>
      </w:pPr>
      <w:r w:rsidRPr="0091460A">
        <w:rPr>
          <w:rFonts w:ascii="SassoonPrimaryInfant" w:hAnsi="SassoonPrimaryInfant"/>
          <w:sz w:val="24"/>
          <w:szCs w:val="24"/>
        </w:rPr>
        <w:t>reasonable costs of care for a dependent relative or other dependant, where these are additional costs incurred solely to enable the governor to undertake approved governance duties;</w:t>
      </w:r>
    </w:p>
    <w:p w:rsidR="00E936B4" w:rsidRPr="0091460A" w:rsidRDefault="00E936B4" w:rsidP="0091460A">
      <w:pPr>
        <w:pStyle w:val="NoSpacing"/>
        <w:numPr>
          <w:ilvl w:val="0"/>
          <w:numId w:val="1"/>
        </w:numPr>
        <w:rPr>
          <w:rFonts w:ascii="SassoonPrimaryInfant" w:hAnsi="SassoonPrimaryInfant"/>
          <w:sz w:val="24"/>
          <w:szCs w:val="24"/>
        </w:rPr>
      </w:pPr>
      <w:r w:rsidRPr="0091460A">
        <w:rPr>
          <w:rFonts w:ascii="SassoonPrimaryInfant" w:hAnsi="SassoonPrimaryInfant"/>
          <w:sz w:val="24"/>
          <w:szCs w:val="24"/>
        </w:rPr>
        <w:t>additional costs required to enable a governor with a disability, medical need or communication need to participate fully, including reasonable adjustments, specialist equipment, British Sign Language interpretation or translation/interpretation support where appropriate;</w:t>
      </w:r>
    </w:p>
    <w:p w:rsidR="00E936B4" w:rsidRPr="0091460A" w:rsidRDefault="00E936B4" w:rsidP="0091460A">
      <w:pPr>
        <w:pStyle w:val="NoSpacing"/>
        <w:numPr>
          <w:ilvl w:val="0"/>
          <w:numId w:val="1"/>
        </w:numPr>
        <w:rPr>
          <w:rFonts w:ascii="SassoonPrimaryInfant" w:hAnsi="SassoonPrimaryInfant"/>
          <w:sz w:val="24"/>
          <w:szCs w:val="24"/>
        </w:rPr>
      </w:pPr>
      <w:r w:rsidRPr="0091460A">
        <w:rPr>
          <w:rFonts w:ascii="SassoonPrimaryInfant" w:hAnsi="SassoonPrimaryInfant"/>
          <w:sz w:val="24"/>
          <w:szCs w:val="24"/>
        </w:rPr>
        <w:t>reasonable travel costs for approved governance duties, including public transport fares, parking charges and mileage when a private vehicle is used. Mileage will be reimbursed at the current Warwickshire County Council/HMRC approved mileage rate, currently 45p per mile for the first 10,000 business miles in the tax year and 25p per mile thereafter;</w:t>
      </w:r>
    </w:p>
    <w:p w:rsidR="00E936B4" w:rsidRPr="0091460A" w:rsidRDefault="00E936B4" w:rsidP="0091460A">
      <w:pPr>
        <w:pStyle w:val="NoSpacing"/>
        <w:numPr>
          <w:ilvl w:val="0"/>
          <w:numId w:val="1"/>
        </w:numPr>
        <w:rPr>
          <w:rFonts w:ascii="SassoonPrimaryInfant" w:hAnsi="SassoonPrimaryInfant"/>
          <w:sz w:val="24"/>
          <w:szCs w:val="24"/>
        </w:rPr>
      </w:pPr>
      <w:r w:rsidRPr="0091460A">
        <w:rPr>
          <w:rFonts w:ascii="SassoonPrimaryInfant" w:hAnsi="SassoonPrimaryInfant"/>
          <w:sz w:val="24"/>
          <w:szCs w:val="24"/>
        </w:rPr>
        <w:t>reasonable subsistence costs necessarily incurred while undertaking approved governance duties away from the normal school site, where meals or refreshments are not otherwise provided. Claims should be supported by receipts and must represent actual, reasonable expenditure;</w:t>
      </w:r>
    </w:p>
    <w:p w:rsidR="00E936B4" w:rsidRPr="0091460A" w:rsidRDefault="00E936B4" w:rsidP="0091460A">
      <w:pPr>
        <w:pStyle w:val="NoSpacing"/>
        <w:numPr>
          <w:ilvl w:val="0"/>
          <w:numId w:val="1"/>
        </w:numPr>
        <w:rPr>
          <w:rFonts w:ascii="SassoonPrimaryInfant" w:hAnsi="SassoonPrimaryInfant"/>
          <w:sz w:val="24"/>
          <w:szCs w:val="24"/>
        </w:rPr>
      </w:pPr>
      <w:r w:rsidRPr="0091460A">
        <w:rPr>
          <w:rFonts w:ascii="SassoonPrimaryInfant" w:hAnsi="SassoonPrimaryInfant"/>
          <w:sz w:val="24"/>
          <w:szCs w:val="24"/>
        </w:rPr>
        <w:t>reasonable postage, telephone, printing, stationery or other directly related costs necessarily incurred in carrying out governance duties, together with any other exceptional expenditure approved in advance by the Chair of Governors (or, for a claim by the Chair, by the Vice-Chair or Finance Governor).</w:t>
      </w:r>
    </w:p>
    <w:p w:rsidR="00E936B4" w:rsidRPr="00E936B4" w:rsidRDefault="00E936B4" w:rsidP="00E936B4">
      <w:pPr>
        <w:pStyle w:val="Default"/>
        <w:rPr>
          <w:rFonts w:ascii="SassoonPrimaryInfant" w:hAnsi="SassoonPrimaryInfant"/>
        </w:rPr>
      </w:pPr>
    </w:p>
    <w:p w:rsidR="00E936B4" w:rsidRPr="00E936B4" w:rsidRDefault="00E936B4" w:rsidP="00E936B4">
      <w:pPr>
        <w:pStyle w:val="Default"/>
        <w:rPr>
          <w:rFonts w:ascii="SassoonPrimaryInfant" w:hAnsi="SassoonPrimaryInfant"/>
        </w:rPr>
      </w:pPr>
      <w:r w:rsidRPr="00E936B4">
        <w:rPr>
          <w:rFonts w:ascii="SassoonPrimaryInfant" w:hAnsi="SassoonPrimaryInfant"/>
        </w:rPr>
        <w:t>The Governing Body acknowledges that:</w:t>
      </w:r>
    </w:p>
    <w:p w:rsidR="00E936B4" w:rsidRPr="00E936B4" w:rsidRDefault="00E936B4" w:rsidP="002B30A0">
      <w:pPr>
        <w:pStyle w:val="Default"/>
        <w:numPr>
          <w:ilvl w:val="0"/>
          <w:numId w:val="2"/>
        </w:numPr>
        <w:rPr>
          <w:rFonts w:ascii="SassoonPrimaryInfant" w:hAnsi="SassoonPrimaryInfant"/>
        </w:rPr>
      </w:pPr>
      <w:r w:rsidRPr="00E936B4">
        <w:rPr>
          <w:rFonts w:ascii="SassoonPrimaryInfant" w:hAnsi="SassoonPrimaryInfant"/>
        </w:rPr>
        <w:t>governors and associate members may not be paid an attendance allowance or remuneration for carrying out ordinary governance duties;</w:t>
      </w:r>
    </w:p>
    <w:p w:rsidR="00E936B4" w:rsidRPr="00E936B4" w:rsidRDefault="00E936B4" w:rsidP="002B30A0">
      <w:pPr>
        <w:pStyle w:val="Default"/>
        <w:numPr>
          <w:ilvl w:val="0"/>
          <w:numId w:val="2"/>
        </w:numPr>
        <w:rPr>
          <w:rFonts w:ascii="SassoonPrimaryInfant" w:hAnsi="SassoonPrimaryInfant"/>
        </w:rPr>
      </w:pPr>
      <w:r w:rsidRPr="00E936B4">
        <w:rPr>
          <w:rFonts w:ascii="SassoonPrimaryInfant" w:hAnsi="SassoonPrimaryInfant"/>
        </w:rPr>
        <w:t>governors and associate members may not be reimbursed for loss of earnings; and reimbursement is limited to actual expenditure necessarily incurred, supported by receipts or other appropriate evidence wherever practicable.</w:t>
      </w:r>
    </w:p>
    <w:p w:rsidR="002B30A0" w:rsidRDefault="002B30A0" w:rsidP="00E936B4">
      <w:pPr>
        <w:pStyle w:val="Default"/>
        <w:rPr>
          <w:rFonts w:ascii="SassoonPrimaryInfant" w:hAnsi="SassoonPrimaryInfant"/>
        </w:rPr>
      </w:pPr>
    </w:p>
    <w:p w:rsidR="00E936B4" w:rsidRPr="00E936B4" w:rsidRDefault="00E936B4" w:rsidP="00E936B4">
      <w:pPr>
        <w:pStyle w:val="Default"/>
        <w:rPr>
          <w:rFonts w:ascii="SassoonPrimaryInfant" w:hAnsi="SassoonPrimaryInfant"/>
        </w:rPr>
      </w:pPr>
      <w:r w:rsidRPr="00E936B4">
        <w:rPr>
          <w:rFonts w:ascii="SassoonPrimaryInfant" w:hAnsi="SassoonPrimaryInfant"/>
        </w:rPr>
        <w:t xml:space="preserve">The Governing Body is committed to equality of opportunity and to ensuring that financial circumstances do not create a barrier to participation in governance. Governors should therefore feel able to claim legitimate expenses in accordance with this policy. Where a significant or unusual expense is anticipated, </w:t>
      </w:r>
      <w:r w:rsidRPr="00E936B4">
        <w:rPr>
          <w:rFonts w:ascii="SassoonPrimaryInfant" w:hAnsi="SassoonPrimaryInfant"/>
        </w:rPr>
        <w:lastRenderedPageBreak/>
        <w:t>prior approval should be sought wherever practicable so that the cost can be considered as part of budget planning and value-for-money arrangements.</w:t>
      </w:r>
    </w:p>
    <w:p w:rsidR="00E936B4" w:rsidRPr="00E936B4" w:rsidRDefault="00E936B4" w:rsidP="00E936B4">
      <w:pPr>
        <w:pStyle w:val="Default"/>
        <w:rPr>
          <w:rFonts w:ascii="SassoonPrimaryInfant" w:hAnsi="SassoonPrimaryInfant"/>
          <w:b/>
          <w:bCs/>
        </w:rPr>
      </w:pPr>
    </w:p>
    <w:p w:rsidR="00E936B4" w:rsidRPr="00E936B4" w:rsidRDefault="00E936B4" w:rsidP="00E936B4">
      <w:pPr>
        <w:pStyle w:val="Default"/>
        <w:rPr>
          <w:rFonts w:ascii="SassoonPrimaryInfant" w:hAnsi="SassoonPrimaryInfant"/>
        </w:rPr>
      </w:pPr>
      <w:r w:rsidRPr="00E936B4">
        <w:rPr>
          <w:rFonts w:ascii="SassoonPrimaryInfant" w:hAnsi="SassoonPrimaryInfant"/>
          <w:b/>
          <w:bCs/>
        </w:rPr>
        <w:t>Claims</w:t>
      </w:r>
      <w:r w:rsidR="002B30A0">
        <w:rPr>
          <w:rFonts w:ascii="SassoonPrimaryInfant" w:hAnsi="SassoonPrimaryInfant"/>
          <w:b/>
          <w:bCs/>
        </w:rPr>
        <w:t>:</w:t>
      </w:r>
      <w:r w:rsidRPr="00E936B4">
        <w:rPr>
          <w:rFonts w:ascii="SassoonPrimaryInfant" w:hAnsi="SassoonPrimaryInfant"/>
          <w:b/>
          <w:bCs/>
        </w:rPr>
        <w:t xml:space="preserve"> </w:t>
      </w:r>
    </w:p>
    <w:p w:rsidR="00E936B4" w:rsidRPr="00E936B4" w:rsidRDefault="00E936B4" w:rsidP="00E936B4">
      <w:pPr>
        <w:pStyle w:val="Default"/>
        <w:rPr>
          <w:rFonts w:ascii="SassoonPrimaryInfant" w:hAnsi="SassoonPrimaryInfant"/>
        </w:rPr>
      </w:pPr>
      <w:r w:rsidRPr="00E936B4">
        <w:rPr>
          <w:rFonts w:ascii="SassoonPrimaryInfant" w:hAnsi="SassoonPrimaryInfant"/>
        </w:rPr>
        <w:t>Governors wishing to make a claim should complete the Governor Claims Form at the end of this policy and submit it, with receipts or other supporting evidence where available, within four weeks of the expenditure being incurred. Claims will normally be checked by the School Business Manager and authorised in accordance with the Federation's financial procedures. A governor must not approve their own claim. Claims made by the Chair of Governors should be authorised by the Vice-Chair or Finance Governor; claims made by another governor should be authorised by the Chair, Vice-Chair or Finance Governor as appropriate. Any exceptional or disputed claim may be referred to the Governing Body for determination, with the claimant taking no part in the decision.</w:t>
      </w:r>
    </w:p>
    <w:p w:rsidR="002B30A0" w:rsidRDefault="002B30A0" w:rsidP="00E936B4">
      <w:pPr>
        <w:pStyle w:val="Default"/>
        <w:rPr>
          <w:rFonts w:ascii="SassoonPrimaryInfant" w:hAnsi="SassoonPrimaryInfant"/>
          <w:b/>
          <w:bCs/>
        </w:rPr>
      </w:pPr>
    </w:p>
    <w:p w:rsidR="00E936B4" w:rsidRPr="00E936B4" w:rsidRDefault="00E936B4" w:rsidP="00E936B4">
      <w:pPr>
        <w:pStyle w:val="Default"/>
        <w:rPr>
          <w:rFonts w:ascii="SassoonPrimaryInfant" w:hAnsi="SassoonPrimaryInfant"/>
        </w:rPr>
      </w:pPr>
      <w:r w:rsidRPr="00E936B4">
        <w:rPr>
          <w:rFonts w:ascii="SassoonPrimaryInfant" w:hAnsi="SassoonPrimaryInfant"/>
          <w:b/>
          <w:bCs/>
        </w:rPr>
        <w:t>Relationship to other policies</w:t>
      </w:r>
      <w:r w:rsidR="002B30A0">
        <w:rPr>
          <w:rFonts w:ascii="SassoonPrimaryInfant" w:hAnsi="SassoonPrimaryInfant"/>
          <w:b/>
          <w:bCs/>
        </w:rPr>
        <w:t>:</w:t>
      </w:r>
      <w:r w:rsidRPr="00E936B4">
        <w:rPr>
          <w:rFonts w:ascii="SassoonPrimaryInfant" w:hAnsi="SassoonPrimaryInfant"/>
          <w:b/>
          <w:bCs/>
        </w:rPr>
        <w:t xml:space="preserve"> </w:t>
      </w:r>
    </w:p>
    <w:p w:rsidR="007E0D67" w:rsidRPr="00E936B4" w:rsidRDefault="00E936B4" w:rsidP="00E936B4">
      <w:pPr>
        <w:rPr>
          <w:rFonts w:ascii="SassoonPrimaryInfant" w:hAnsi="SassoonPrimaryInfant"/>
          <w:sz w:val="24"/>
          <w:szCs w:val="24"/>
        </w:rPr>
      </w:pPr>
      <w:r w:rsidRPr="00E936B4">
        <w:rPr>
          <w:rFonts w:ascii="SassoonPrimaryInfant" w:hAnsi="SassoonPrimaryInfant"/>
          <w:sz w:val="24"/>
          <w:szCs w:val="24"/>
        </w:rPr>
        <w:t>This policy supports the Federation's Equality Policy and Public Sector Equality Duty. Reimbursing reasonable expenses helps ensure that people are able to serve as governors regardless of disability, caring responsibilities, income or other circumstances. The scheme will be administered fairly, consistently, transparently and with due regard to proper use of public funds.</w:t>
      </w:r>
    </w:p>
    <w:p w:rsidR="00E936B4" w:rsidRPr="00E936B4" w:rsidRDefault="00E936B4" w:rsidP="00E936B4">
      <w:pPr>
        <w:pStyle w:val="Default"/>
        <w:rPr>
          <w:rFonts w:ascii="SassoonPrimaryInfant" w:hAnsi="SassoonPrimaryInfant"/>
        </w:rPr>
      </w:pPr>
      <w:r w:rsidRPr="00E936B4">
        <w:rPr>
          <w:rFonts w:ascii="SassoonPrimaryInfant" w:hAnsi="SassoonPrimaryInfant"/>
          <w:b/>
          <w:bCs/>
        </w:rPr>
        <w:t>Arrangements for monitoring and evaluation</w:t>
      </w:r>
      <w:r w:rsidR="002B30A0">
        <w:rPr>
          <w:rFonts w:ascii="SassoonPrimaryInfant" w:hAnsi="SassoonPrimaryInfant"/>
          <w:b/>
          <w:bCs/>
        </w:rPr>
        <w:t>:</w:t>
      </w:r>
      <w:r w:rsidRPr="00E936B4">
        <w:rPr>
          <w:rFonts w:ascii="SassoonPrimaryInfant" w:hAnsi="SassoonPrimaryInfant"/>
          <w:b/>
          <w:bCs/>
        </w:rPr>
        <w:t xml:space="preserve"> </w:t>
      </w:r>
    </w:p>
    <w:p w:rsidR="00E936B4" w:rsidRDefault="00E936B4" w:rsidP="002B30A0">
      <w:pPr>
        <w:pStyle w:val="Default"/>
        <w:rPr>
          <w:rFonts w:ascii="SassoonPrimaryInfant" w:hAnsi="SassoonPrimaryInfant"/>
        </w:rPr>
      </w:pPr>
      <w:r w:rsidRPr="00E936B4">
        <w:rPr>
          <w:rFonts w:ascii="SassoonPrimaryInfant" w:hAnsi="SassoonPrimaryInfant"/>
        </w:rPr>
        <w:t>The Governing Body will review this policy annually and monitor its operation, including the nature and value of claims, to ensure that the scheme remains lawful, equitable, proportionate and represents value for money. Claims and supporting evidence will be retained in accordance with the Federation's financial and records-retention arrangements and may be subject to internal or external audit. Any concern about a claim will be considered by an appropriate governor who has no conflict of interest.</w:t>
      </w:r>
    </w:p>
    <w:p w:rsidR="00E936B4" w:rsidRDefault="00E936B4" w:rsidP="00E936B4">
      <w:pPr>
        <w:rPr>
          <w:rFonts w:ascii="SassoonPrimaryInfant" w:hAnsi="SassoonPrimaryInfant"/>
          <w:sz w:val="24"/>
          <w:szCs w:val="24"/>
        </w:rPr>
      </w:pPr>
    </w:p>
    <w:p w:rsidR="00E936B4" w:rsidRPr="00E936B4" w:rsidRDefault="00E936B4" w:rsidP="00E936B4">
      <w:pPr>
        <w:pStyle w:val="NoSpacing"/>
        <w:rPr>
          <w:rFonts w:ascii="SassoonPrimaryInfant" w:hAnsi="SassoonPrimaryInfant"/>
          <w:sz w:val="24"/>
          <w:szCs w:val="24"/>
        </w:rPr>
      </w:pPr>
      <w:r w:rsidRPr="00E936B4">
        <w:rPr>
          <w:rFonts w:ascii="SassoonPrimaryInfant" w:hAnsi="SassoonPrimaryInfant"/>
          <w:b/>
          <w:sz w:val="24"/>
          <w:szCs w:val="24"/>
        </w:rPr>
        <w:t xml:space="preserve">This policy was ratified: </w:t>
      </w:r>
      <w:r w:rsidRPr="00E936B4">
        <w:rPr>
          <w:rFonts w:ascii="SassoonPrimaryInfant" w:hAnsi="SassoonPrimaryInfant"/>
          <w:b/>
          <w:sz w:val="24"/>
          <w:szCs w:val="24"/>
        </w:rPr>
        <w:tab/>
      </w:r>
      <w:r w:rsidRPr="00E936B4">
        <w:rPr>
          <w:rFonts w:ascii="SassoonPrimaryInfant" w:hAnsi="SassoonPrimaryInfant"/>
          <w:b/>
          <w:sz w:val="24"/>
          <w:szCs w:val="24"/>
        </w:rPr>
        <w:tab/>
      </w:r>
      <w:r w:rsidRPr="000646F9">
        <w:rPr>
          <w:rFonts w:ascii="SassoonPrimaryInfant" w:hAnsi="SassoonPrimaryInfant"/>
          <w:sz w:val="24"/>
          <w:szCs w:val="24"/>
        </w:rPr>
        <w:t>September 2026</w:t>
      </w:r>
    </w:p>
    <w:p w:rsidR="00E936B4" w:rsidRPr="00E936B4" w:rsidRDefault="00E936B4" w:rsidP="00E936B4">
      <w:pPr>
        <w:pStyle w:val="NoSpacing"/>
        <w:rPr>
          <w:rFonts w:ascii="SassoonPrimaryInfant" w:hAnsi="SassoonPrimaryInfant"/>
          <w:sz w:val="24"/>
          <w:szCs w:val="24"/>
        </w:rPr>
      </w:pPr>
    </w:p>
    <w:p w:rsidR="00E936B4" w:rsidRPr="00E936B4" w:rsidRDefault="00E936B4" w:rsidP="00E936B4">
      <w:pPr>
        <w:pStyle w:val="NoSpacing"/>
        <w:rPr>
          <w:rFonts w:ascii="SassoonPrimaryInfant" w:hAnsi="SassoonPrimaryInfant"/>
          <w:sz w:val="24"/>
          <w:szCs w:val="24"/>
        </w:rPr>
      </w:pPr>
      <w:r w:rsidRPr="00E936B4">
        <w:rPr>
          <w:rFonts w:ascii="SassoonPrimaryInfant" w:hAnsi="SassoonPrimaryInfant"/>
          <w:b/>
          <w:sz w:val="24"/>
          <w:szCs w:val="24"/>
        </w:rPr>
        <w:t xml:space="preserve">And will be reviewed: </w:t>
      </w:r>
      <w:r w:rsidRPr="00E936B4">
        <w:rPr>
          <w:rFonts w:ascii="SassoonPrimaryInfant" w:hAnsi="SassoonPrimaryInfant"/>
          <w:b/>
          <w:sz w:val="24"/>
          <w:szCs w:val="24"/>
        </w:rPr>
        <w:tab/>
      </w:r>
      <w:r w:rsidRPr="00E936B4">
        <w:rPr>
          <w:rFonts w:ascii="SassoonPrimaryInfant" w:hAnsi="SassoonPrimaryInfant"/>
          <w:b/>
          <w:sz w:val="24"/>
          <w:szCs w:val="24"/>
        </w:rPr>
        <w:tab/>
      </w:r>
      <w:r w:rsidRPr="000646F9">
        <w:rPr>
          <w:rFonts w:ascii="SassoonPrimaryInfant" w:hAnsi="SassoonPrimaryInfant"/>
          <w:sz w:val="24"/>
          <w:szCs w:val="24"/>
        </w:rPr>
        <w:t>September 2027</w:t>
      </w:r>
    </w:p>
    <w:p w:rsidR="00E936B4" w:rsidRPr="00E936B4" w:rsidRDefault="00E936B4" w:rsidP="00E936B4">
      <w:pPr>
        <w:pStyle w:val="NoSpacing"/>
        <w:rPr>
          <w:rFonts w:ascii="SassoonPrimaryInfant" w:hAnsi="SassoonPrimaryInfant"/>
          <w:sz w:val="24"/>
          <w:szCs w:val="24"/>
        </w:rPr>
      </w:pPr>
    </w:p>
    <w:p w:rsidR="00E936B4" w:rsidRPr="00E936B4" w:rsidRDefault="00E936B4" w:rsidP="00E936B4">
      <w:pPr>
        <w:pStyle w:val="NoSpacing"/>
        <w:rPr>
          <w:rFonts w:ascii="SassoonPrimaryInfant" w:hAnsi="SassoonPrimaryInfant"/>
          <w:sz w:val="24"/>
          <w:szCs w:val="24"/>
        </w:rPr>
      </w:pPr>
      <w:r w:rsidRPr="00E936B4">
        <w:rPr>
          <w:rFonts w:ascii="SassoonPrimaryInfant" w:hAnsi="SassoonPrimaryInfant"/>
          <w:b/>
          <w:sz w:val="24"/>
          <w:szCs w:val="24"/>
        </w:rPr>
        <w:t xml:space="preserve">Signed by the Head </w:t>
      </w:r>
      <w:r>
        <w:rPr>
          <w:rFonts w:ascii="SassoonPrimaryInfant" w:hAnsi="SassoonPrimaryInfant"/>
          <w:b/>
          <w:sz w:val="24"/>
          <w:szCs w:val="24"/>
        </w:rPr>
        <w:t>T</w:t>
      </w:r>
      <w:r w:rsidRPr="00E936B4">
        <w:rPr>
          <w:rFonts w:ascii="SassoonPrimaryInfant" w:hAnsi="SassoonPrimaryInfant"/>
          <w:b/>
          <w:sz w:val="24"/>
          <w:szCs w:val="24"/>
        </w:rPr>
        <w:t>eacher</w:t>
      </w:r>
      <w:r>
        <w:rPr>
          <w:rFonts w:ascii="SassoonPrimaryInfant" w:hAnsi="SassoonPrimaryInfant"/>
          <w:b/>
          <w:sz w:val="24"/>
          <w:szCs w:val="24"/>
        </w:rPr>
        <w:t xml:space="preserve">: </w:t>
      </w:r>
      <w:r w:rsidRPr="00E936B4">
        <w:rPr>
          <w:rFonts w:ascii="SassoonPrimaryInfant" w:hAnsi="SassoonPrimaryInfant"/>
          <w:noProof/>
          <w:sz w:val="24"/>
          <w:szCs w:val="24"/>
          <w:lang w:eastAsia="en-GB"/>
        </w:rPr>
        <w:drawing>
          <wp:inline distT="0" distB="0" distL="0" distR="0" wp14:anchorId="2619F165" wp14:editId="4C4E76DF">
            <wp:extent cx="1695450" cy="333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50" cy="333375"/>
                    </a:xfrm>
                    <a:prstGeom prst="rect">
                      <a:avLst/>
                    </a:prstGeom>
                    <a:noFill/>
                    <a:ln>
                      <a:noFill/>
                    </a:ln>
                  </pic:spPr>
                </pic:pic>
              </a:graphicData>
            </a:graphic>
          </wp:inline>
        </w:drawing>
      </w:r>
    </w:p>
    <w:p w:rsidR="00E936B4" w:rsidRPr="00E936B4" w:rsidRDefault="00E936B4" w:rsidP="00E936B4">
      <w:pPr>
        <w:pStyle w:val="NoSpacing"/>
        <w:rPr>
          <w:rFonts w:ascii="SassoonPrimaryInfant" w:hAnsi="SassoonPrimaryInfant"/>
          <w:sz w:val="24"/>
          <w:szCs w:val="24"/>
        </w:rPr>
      </w:pPr>
    </w:p>
    <w:p w:rsidR="00E936B4" w:rsidRPr="00E936B4" w:rsidRDefault="00E936B4" w:rsidP="00E936B4">
      <w:pPr>
        <w:pStyle w:val="NoSpacing"/>
        <w:rPr>
          <w:b/>
        </w:rPr>
      </w:pPr>
      <w:r w:rsidRPr="00E936B4">
        <w:rPr>
          <w:rFonts w:ascii="SassoonPrimaryInfant" w:hAnsi="SassoonPrimaryInfant"/>
          <w:b/>
          <w:sz w:val="24"/>
          <w:szCs w:val="24"/>
        </w:rPr>
        <w:t>Chair of Governors:</w:t>
      </w:r>
      <w:r w:rsidRPr="00E936B4">
        <w:rPr>
          <w:rFonts w:ascii="SassoonPrimaryInfant" w:hAnsi="SassoonPrimaryInfant"/>
          <w:b/>
          <w:sz w:val="24"/>
          <w:szCs w:val="24"/>
        </w:rPr>
        <w:tab/>
      </w:r>
      <w:r w:rsidRPr="00E936B4">
        <w:rPr>
          <w:rFonts w:ascii="SassoonPrimaryInfant" w:hAnsi="SassoonPrimaryInfant"/>
          <w:b/>
        </w:rPr>
        <w:tab/>
      </w:r>
      <w:r>
        <w:rPr>
          <w:rFonts w:ascii="SassoonPrimaryInfant" w:hAnsi="SassoonPrimaryInfant"/>
          <w:b/>
        </w:rPr>
        <w:tab/>
      </w:r>
      <w:r w:rsidR="007431EC">
        <w:rPr>
          <w:rFonts w:ascii="SassoonPrimaryInfant" w:hAnsi="SassoonPrimaryInfant"/>
          <w:sz w:val="24"/>
          <w:szCs w:val="24"/>
        </w:rPr>
        <w:t>Richard Butler</w:t>
      </w:r>
    </w:p>
    <w:p w:rsidR="00412BCD" w:rsidRDefault="00412BCD">
      <w:pPr>
        <w:rPr>
          <w:rFonts w:ascii="SassoonPrimaryInfant" w:hAnsi="SassoonPrimaryInfant"/>
          <w:sz w:val="24"/>
          <w:szCs w:val="24"/>
        </w:rPr>
      </w:pPr>
    </w:p>
    <w:p w:rsidR="00412BCD" w:rsidRDefault="00412BCD">
      <w:pPr>
        <w:rPr>
          <w:rFonts w:ascii="SassoonPrimaryInfant" w:hAnsi="SassoonPrimaryInfant"/>
          <w:sz w:val="24"/>
          <w:szCs w:val="24"/>
        </w:rPr>
      </w:pPr>
    </w:p>
    <w:p w:rsidR="00412BCD" w:rsidRDefault="00412BCD">
      <w:pPr>
        <w:rPr>
          <w:rFonts w:ascii="SassoonPrimaryInfant" w:hAnsi="SassoonPrimaryInfant"/>
          <w:b/>
          <w:sz w:val="24"/>
          <w:szCs w:val="24"/>
        </w:rPr>
      </w:pPr>
      <w:r w:rsidRPr="00412BCD">
        <w:rPr>
          <w:rFonts w:ascii="SassoonPrimaryInfant" w:hAnsi="SassoonPrimaryInfant"/>
          <w:b/>
          <w:sz w:val="24"/>
          <w:szCs w:val="24"/>
        </w:rPr>
        <w:t>Appendices:</w:t>
      </w:r>
    </w:p>
    <w:p w:rsidR="00412BCD" w:rsidRDefault="00412BCD">
      <w:pPr>
        <w:rPr>
          <w:rFonts w:ascii="SassoonPrimaryInfant" w:hAnsi="SassoonPrimaryInfant"/>
          <w:sz w:val="24"/>
          <w:szCs w:val="24"/>
        </w:rPr>
      </w:pPr>
      <w:r w:rsidRPr="00412BCD">
        <w:rPr>
          <w:rFonts w:ascii="SassoonPrimaryInfant" w:hAnsi="SassoonPrimaryInfant"/>
          <w:sz w:val="24"/>
          <w:szCs w:val="24"/>
        </w:rPr>
        <w:t>Travel and Mileage Allowances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1683"/>
      </w:tblGrid>
      <w:tr w:rsidR="00412BCD" w:rsidRPr="001848CA" w:rsidTr="00DE28EE">
        <w:tc>
          <w:tcPr>
            <w:tcW w:w="4114" w:type="dxa"/>
            <w:shd w:val="clear" w:color="auto" w:fill="auto"/>
          </w:tcPr>
          <w:p w:rsidR="003A4AA4" w:rsidRDefault="000646F9">
            <w:r>
              <w:rPr>
                <w:rFonts w:ascii="SassoonPrimaryInfant" w:hAnsi="SassoonPrimaryInfant"/>
                <w:sz w:val="20"/>
              </w:rPr>
              <w:t>Mileage rate</w:t>
            </w:r>
          </w:p>
        </w:tc>
        <w:tc>
          <w:tcPr>
            <w:tcW w:w="1683" w:type="dxa"/>
            <w:shd w:val="clear" w:color="auto" w:fill="auto"/>
          </w:tcPr>
          <w:p w:rsidR="003A4AA4" w:rsidRDefault="000646F9">
            <w:r>
              <w:rPr>
                <w:rFonts w:ascii="SassoonPrimaryInfant" w:hAnsi="SassoonPrimaryInfant"/>
                <w:sz w:val="20"/>
              </w:rPr>
              <w:t>Rate</w:t>
            </w:r>
          </w:p>
        </w:tc>
      </w:tr>
      <w:tr w:rsidR="00412BCD" w:rsidRPr="001848CA" w:rsidTr="00DE28EE">
        <w:tc>
          <w:tcPr>
            <w:tcW w:w="4114" w:type="dxa"/>
            <w:shd w:val="clear" w:color="auto" w:fill="auto"/>
          </w:tcPr>
          <w:p w:rsidR="003A4AA4" w:rsidRDefault="000646F9">
            <w:r>
              <w:rPr>
                <w:rFonts w:ascii="SassoonPrimaryInfant" w:hAnsi="SassoonPrimaryInfant"/>
                <w:sz w:val="20"/>
              </w:rPr>
              <w:t xml:space="preserve">Private </w:t>
            </w:r>
            <w:r>
              <w:rPr>
                <w:rFonts w:ascii="SassoonPrimaryInfant" w:hAnsi="SassoonPrimaryInfant"/>
                <w:sz w:val="20"/>
              </w:rPr>
              <w:t>vehicle - first 10,000 business miles in the tax year</w:t>
            </w:r>
          </w:p>
        </w:tc>
        <w:tc>
          <w:tcPr>
            <w:tcW w:w="1683" w:type="dxa"/>
            <w:shd w:val="clear" w:color="auto" w:fill="auto"/>
          </w:tcPr>
          <w:p w:rsidR="003A4AA4" w:rsidRDefault="000646F9">
            <w:r>
              <w:rPr>
                <w:rFonts w:ascii="SassoonPrimaryInfant" w:hAnsi="SassoonPrimaryInfant"/>
                <w:sz w:val="20"/>
              </w:rPr>
              <w:t>45p per mile</w:t>
            </w:r>
          </w:p>
        </w:tc>
      </w:tr>
      <w:tr w:rsidR="00412BCD" w:rsidRPr="001848CA" w:rsidTr="00DE28EE">
        <w:tc>
          <w:tcPr>
            <w:tcW w:w="4114" w:type="dxa"/>
            <w:shd w:val="clear" w:color="auto" w:fill="auto"/>
          </w:tcPr>
          <w:p w:rsidR="003A4AA4" w:rsidRDefault="000646F9">
            <w:r>
              <w:rPr>
                <w:rFonts w:ascii="SassoonPrimaryInfant" w:hAnsi="SassoonPrimaryInfant"/>
                <w:sz w:val="20"/>
              </w:rPr>
              <w:t>Private vehicle - over 10,000 business miles in the tax year</w:t>
            </w:r>
          </w:p>
        </w:tc>
        <w:tc>
          <w:tcPr>
            <w:tcW w:w="1683" w:type="dxa"/>
            <w:shd w:val="clear" w:color="auto" w:fill="auto"/>
          </w:tcPr>
          <w:p w:rsidR="003A4AA4" w:rsidRDefault="000646F9">
            <w:r>
              <w:rPr>
                <w:rFonts w:ascii="SassoonPrimaryInfant" w:hAnsi="SassoonPrimaryInfant"/>
                <w:sz w:val="20"/>
              </w:rPr>
              <w:t>25p per mile</w:t>
            </w:r>
          </w:p>
        </w:tc>
      </w:tr>
    </w:tbl>
    <w:p w:rsidR="00412BCD" w:rsidRDefault="00412BCD" w:rsidP="00412BCD">
      <w:pPr>
        <w:jc w:val="both"/>
        <w:rPr>
          <w:rFonts w:ascii="Arial" w:hAnsi="Arial" w:cs="Arial"/>
          <w:b/>
          <w:bCs/>
          <w:color w:val="000000"/>
          <w:szCs w:val="24"/>
          <w:lang w:eastAsia="en-GB"/>
        </w:rPr>
      </w:pPr>
    </w:p>
    <w:p w:rsidR="00412BCD" w:rsidRPr="00412BCD" w:rsidRDefault="00412BCD" w:rsidP="00412BCD">
      <w:pPr>
        <w:jc w:val="both"/>
        <w:rPr>
          <w:rFonts w:ascii="SassoonPrimaryInfant" w:eastAsia="Calibri" w:hAnsi="SassoonPrimaryInfant" w:cs="Arial"/>
          <w:sz w:val="24"/>
          <w:szCs w:val="24"/>
        </w:rPr>
      </w:pPr>
      <w:r w:rsidRPr="00412BCD">
        <w:rPr>
          <w:rFonts w:ascii="SassoonPrimaryInfant" w:eastAsia="Calibri" w:hAnsi="SassoonPrimaryInfant" w:cs="Arial"/>
          <w:sz w:val="24"/>
          <w:szCs w:val="24"/>
        </w:rPr>
        <w:lastRenderedPageBreak/>
        <w:t>Subsistence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552"/>
        <w:gridCol w:w="5306"/>
      </w:tblGrid>
      <w:tr w:rsidR="00412BCD" w:rsidRPr="006B20B3" w:rsidTr="00DE28EE">
        <w:tc>
          <w:tcPr>
            <w:tcW w:w="1384" w:type="dxa"/>
            <w:shd w:val="clear" w:color="auto" w:fill="auto"/>
          </w:tcPr>
          <w:p w:rsidR="003A4AA4" w:rsidRDefault="000646F9">
            <w:r>
              <w:rPr>
                <w:rFonts w:ascii="SassoonPrimaryInfant" w:hAnsi="SassoonPrimaryInfant"/>
                <w:sz w:val="20"/>
              </w:rPr>
              <w:t>Expense</w:t>
            </w:r>
          </w:p>
        </w:tc>
        <w:tc>
          <w:tcPr>
            <w:tcW w:w="2552" w:type="dxa"/>
            <w:shd w:val="clear" w:color="auto" w:fill="auto"/>
          </w:tcPr>
          <w:p w:rsidR="003A4AA4" w:rsidRDefault="000646F9">
            <w:r>
              <w:rPr>
                <w:rFonts w:ascii="SassoonPrimaryInfant" w:hAnsi="SassoonPrimaryInfant"/>
                <w:sz w:val="20"/>
              </w:rPr>
              <w:t>Reimbursement</w:t>
            </w:r>
          </w:p>
        </w:tc>
        <w:tc>
          <w:tcPr>
            <w:tcW w:w="5306" w:type="dxa"/>
            <w:shd w:val="clear" w:color="auto" w:fill="auto"/>
          </w:tcPr>
          <w:p w:rsidR="003A4AA4" w:rsidRDefault="000646F9">
            <w:r>
              <w:rPr>
                <w:rFonts w:ascii="SassoonPrimaryInfant" w:hAnsi="SassoonPrimaryInfant"/>
                <w:sz w:val="20"/>
              </w:rPr>
              <w:t>Evidence / condition</w:t>
            </w:r>
          </w:p>
        </w:tc>
      </w:tr>
      <w:tr w:rsidR="00412BCD" w:rsidRPr="006B20B3" w:rsidTr="00DE28EE">
        <w:tc>
          <w:tcPr>
            <w:tcW w:w="1384" w:type="dxa"/>
            <w:shd w:val="clear" w:color="auto" w:fill="auto"/>
          </w:tcPr>
          <w:p w:rsidR="003A4AA4" w:rsidRDefault="000646F9">
            <w:r>
              <w:rPr>
                <w:rFonts w:ascii="SassoonPrimaryInfant" w:hAnsi="SassoonPrimaryInfant"/>
                <w:sz w:val="20"/>
              </w:rPr>
              <w:t>Public transport</w:t>
            </w:r>
          </w:p>
        </w:tc>
        <w:tc>
          <w:tcPr>
            <w:tcW w:w="2552" w:type="dxa"/>
            <w:shd w:val="clear" w:color="auto" w:fill="auto"/>
          </w:tcPr>
          <w:p w:rsidR="003A4AA4" w:rsidRDefault="000646F9">
            <w:r>
              <w:rPr>
                <w:rFonts w:ascii="SassoonPrimaryInfant" w:hAnsi="SassoonPrimaryInfant"/>
                <w:sz w:val="20"/>
              </w:rPr>
              <w:t>Actual reasonable cost</w:t>
            </w:r>
          </w:p>
        </w:tc>
        <w:tc>
          <w:tcPr>
            <w:tcW w:w="5306" w:type="dxa"/>
            <w:shd w:val="clear" w:color="auto" w:fill="auto"/>
          </w:tcPr>
          <w:p w:rsidR="003A4AA4" w:rsidRDefault="000646F9">
            <w:r>
              <w:rPr>
                <w:rFonts w:ascii="SassoonPrimaryInfant" w:hAnsi="SassoonPrimaryInfant"/>
                <w:sz w:val="20"/>
              </w:rPr>
              <w:t xml:space="preserve">Receipt/ticket </w:t>
            </w:r>
            <w:r>
              <w:rPr>
                <w:rFonts w:ascii="SassoonPrimaryInfant" w:hAnsi="SassoonPrimaryInfant"/>
                <w:sz w:val="20"/>
              </w:rPr>
              <w:t>where available; standard/economy class unless exceptional circumstances are approved in advance</w:t>
            </w:r>
          </w:p>
        </w:tc>
      </w:tr>
      <w:tr w:rsidR="00412BCD" w:rsidRPr="006B20B3" w:rsidTr="00DE28EE">
        <w:tc>
          <w:tcPr>
            <w:tcW w:w="1384" w:type="dxa"/>
            <w:shd w:val="clear" w:color="auto" w:fill="auto"/>
          </w:tcPr>
          <w:p w:rsidR="003A4AA4" w:rsidRDefault="000646F9">
            <w:r>
              <w:rPr>
                <w:rFonts w:ascii="SassoonPrimaryInfant" w:hAnsi="SassoonPrimaryInfant"/>
                <w:sz w:val="20"/>
              </w:rPr>
              <w:t>Parking/tolls</w:t>
            </w:r>
          </w:p>
        </w:tc>
        <w:tc>
          <w:tcPr>
            <w:tcW w:w="2552" w:type="dxa"/>
            <w:shd w:val="clear" w:color="auto" w:fill="auto"/>
          </w:tcPr>
          <w:p w:rsidR="003A4AA4" w:rsidRDefault="000646F9">
            <w:r>
              <w:rPr>
                <w:rFonts w:ascii="SassoonPrimaryInfant" w:hAnsi="SassoonPrimaryInfant"/>
                <w:sz w:val="20"/>
              </w:rPr>
              <w:t>Actual reasonable cost</w:t>
            </w:r>
          </w:p>
        </w:tc>
        <w:tc>
          <w:tcPr>
            <w:tcW w:w="5306" w:type="dxa"/>
            <w:shd w:val="clear" w:color="auto" w:fill="auto"/>
          </w:tcPr>
          <w:p w:rsidR="003A4AA4" w:rsidRDefault="000646F9">
            <w:r>
              <w:rPr>
                <w:rFonts w:ascii="SassoonPrimaryInfant" w:hAnsi="SassoonPrimaryInfant"/>
                <w:sz w:val="20"/>
              </w:rPr>
              <w:t>Receipt where available; fines and penalties are not reimbursable</w:t>
            </w:r>
          </w:p>
        </w:tc>
      </w:tr>
      <w:tr w:rsidR="00412BCD" w:rsidRPr="006B20B3" w:rsidTr="00DE28EE">
        <w:tc>
          <w:tcPr>
            <w:tcW w:w="1384" w:type="dxa"/>
            <w:shd w:val="clear" w:color="auto" w:fill="auto"/>
          </w:tcPr>
          <w:p w:rsidR="003A4AA4" w:rsidRDefault="000646F9">
            <w:r>
              <w:rPr>
                <w:rFonts w:ascii="SassoonPrimaryInfant" w:hAnsi="SassoonPrimaryInfant"/>
                <w:sz w:val="20"/>
              </w:rPr>
              <w:t>Meals/refreshments</w:t>
            </w:r>
          </w:p>
        </w:tc>
        <w:tc>
          <w:tcPr>
            <w:tcW w:w="2552" w:type="dxa"/>
            <w:shd w:val="clear" w:color="auto" w:fill="auto"/>
          </w:tcPr>
          <w:p w:rsidR="003A4AA4" w:rsidRDefault="000646F9">
            <w:r>
              <w:rPr>
                <w:rFonts w:ascii="SassoonPrimaryInfant" w:hAnsi="SassoonPrimaryInfant"/>
                <w:sz w:val="20"/>
              </w:rPr>
              <w:t>Actual reasonable cost</w:t>
            </w:r>
          </w:p>
        </w:tc>
        <w:tc>
          <w:tcPr>
            <w:tcW w:w="5306" w:type="dxa"/>
            <w:shd w:val="clear" w:color="auto" w:fill="auto"/>
          </w:tcPr>
          <w:p w:rsidR="003A4AA4" w:rsidRDefault="000646F9">
            <w:r>
              <w:rPr>
                <w:rFonts w:ascii="SassoonPrimaryInfant" w:hAnsi="SassoonPrimaryInfant"/>
                <w:sz w:val="20"/>
              </w:rPr>
              <w:t>Only where n</w:t>
            </w:r>
            <w:r>
              <w:rPr>
                <w:rFonts w:ascii="SassoonPrimaryInfant" w:hAnsi="SassoonPrimaryInfant"/>
                <w:sz w:val="20"/>
              </w:rPr>
              <w:t>ecessarily incurred on approved governance duties and not otherwise provided; receipt required</w:t>
            </w:r>
          </w:p>
        </w:tc>
      </w:tr>
      <w:tr w:rsidR="00412BCD" w:rsidRPr="006B20B3" w:rsidTr="00DE28EE">
        <w:tc>
          <w:tcPr>
            <w:tcW w:w="1384" w:type="dxa"/>
            <w:shd w:val="clear" w:color="auto" w:fill="auto"/>
          </w:tcPr>
          <w:p w:rsidR="003A4AA4" w:rsidRDefault="000646F9">
            <w:r>
              <w:rPr>
                <w:rFonts w:ascii="SassoonPrimaryInfant" w:hAnsi="SassoonPrimaryInfant"/>
                <w:sz w:val="20"/>
              </w:rPr>
              <w:t>Overnight accommodation</w:t>
            </w:r>
          </w:p>
        </w:tc>
        <w:tc>
          <w:tcPr>
            <w:tcW w:w="2552" w:type="dxa"/>
            <w:shd w:val="clear" w:color="auto" w:fill="auto"/>
          </w:tcPr>
          <w:p w:rsidR="003A4AA4" w:rsidRDefault="000646F9">
            <w:r>
              <w:rPr>
                <w:rFonts w:ascii="SassoonPrimaryInfant" w:hAnsi="SassoonPrimaryInfant"/>
                <w:sz w:val="20"/>
              </w:rPr>
              <w:t>Actual reasonable cost</w:t>
            </w:r>
          </w:p>
        </w:tc>
        <w:tc>
          <w:tcPr>
            <w:tcW w:w="5306" w:type="dxa"/>
            <w:shd w:val="clear" w:color="auto" w:fill="auto"/>
          </w:tcPr>
          <w:p w:rsidR="003A4AA4" w:rsidRDefault="000646F9">
            <w:r>
              <w:rPr>
                <w:rFonts w:ascii="SassoonPrimaryInfant" w:hAnsi="SassoonPrimaryInfant"/>
                <w:sz w:val="20"/>
              </w:rPr>
              <w:t>Only where necessary and approved in advance; receipt required</w:t>
            </w:r>
          </w:p>
        </w:tc>
      </w:tr>
    </w:tbl>
    <w:p w:rsidR="00412BCD" w:rsidRPr="00C54079" w:rsidRDefault="00412BCD" w:rsidP="00412BCD">
      <w:pPr>
        <w:jc w:val="both"/>
        <w:rPr>
          <w:rFonts w:ascii="Arial" w:eastAsia="Calibri" w:hAnsi="Arial" w:cs="Arial"/>
          <w:b/>
          <w:szCs w:val="24"/>
        </w:rPr>
      </w:pPr>
    </w:p>
    <w:p w:rsidR="00E936B4" w:rsidRDefault="00E936B4">
      <w:pPr>
        <w:rPr>
          <w:rFonts w:ascii="SassoonPrimaryInfant" w:hAnsi="SassoonPrimaryInfant"/>
          <w:sz w:val="24"/>
          <w:szCs w:val="24"/>
        </w:rPr>
      </w:pPr>
      <w:r w:rsidRPr="00412BCD">
        <w:rPr>
          <w:rFonts w:ascii="SassoonPrimaryInfant" w:hAnsi="SassoonPrimaryInfant"/>
          <w:sz w:val="24"/>
          <w:szCs w:val="24"/>
        </w:rPr>
        <w:t>The mileage rates above reflect Warwickshire County Council's published position that its rate follows the HMRC approved tax-free mileage rate. If Warwickshire County Council or HMRC changes the approved rate, the current applicable rate will be used without the need to wait for the next annual review of this policy.</w:t>
      </w:r>
    </w:p>
    <w:p w:rsidR="000646F9" w:rsidRPr="00412BCD" w:rsidRDefault="000646F9">
      <w:pPr>
        <w:rPr>
          <w:rFonts w:ascii="SassoonPrimaryInfant" w:hAnsi="SassoonPrimaryInfant"/>
          <w:sz w:val="24"/>
          <w:szCs w:val="24"/>
        </w:rPr>
      </w:pPr>
      <w:bookmarkStart w:id="0" w:name="_GoBack"/>
      <w:bookmarkEnd w:id="0"/>
    </w:p>
    <w:p w:rsidR="00E936B4" w:rsidRDefault="0091460A" w:rsidP="0091460A">
      <w:pPr>
        <w:jc w:val="center"/>
        <w:rPr>
          <w:rFonts w:ascii="SassoonPrimaryInfant" w:hAnsi="SassoonPrimaryInfant"/>
          <w:b/>
          <w:bCs/>
          <w:sz w:val="24"/>
          <w:szCs w:val="24"/>
        </w:rPr>
      </w:pPr>
      <w:r>
        <w:rPr>
          <w:rFonts w:ascii="SassoonPrimaryInfant" w:hAnsi="SassoonPrimaryInfant"/>
          <w:noProof/>
          <w:sz w:val="28"/>
          <w:lang w:eastAsia="en-GB"/>
        </w:rPr>
        <w:drawing>
          <wp:anchor distT="36576" distB="36576" distL="36576" distR="36576" simplePos="0" relativeHeight="251663360" behindDoc="0" locked="0" layoutInCell="1" allowOverlap="1" wp14:anchorId="4165B47A" wp14:editId="75C98CFA">
            <wp:simplePos x="0" y="0"/>
            <wp:positionH relativeFrom="column">
              <wp:posOffset>4257040</wp:posOffset>
            </wp:positionH>
            <wp:positionV relativeFrom="paragraph">
              <wp:posOffset>-295275</wp:posOffset>
            </wp:positionV>
            <wp:extent cx="702310" cy="819150"/>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310" cy="819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assoonPrimaryInfant" w:hAnsi="SassoonPrimaryInfant"/>
          <w:noProof/>
          <w:sz w:val="28"/>
          <w:lang w:eastAsia="en-GB"/>
        </w:rPr>
        <w:drawing>
          <wp:anchor distT="0" distB="0" distL="114300" distR="114300" simplePos="0" relativeHeight="251661312" behindDoc="0" locked="0" layoutInCell="1" allowOverlap="1" wp14:anchorId="536B9F68" wp14:editId="62CF2FB2">
            <wp:simplePos x="0" y="0"/>
            <wp:positionH relativeFrom="column">
              <wp:posOffset>1704975</wp:posOffset>
            </wp:positionH>
            <wp:positionV relativeFrom="paragraph">
              <wp:posOffset>-286385</wp:posOffset>
            </wp:positionV>
            <wp:extent cx="713740" cy="862330"/>
            <wp:effectExtent l="0" t="0" r="0" b="0"/>
            <wp:wrapNone/>
            <wp:docPr id="4" name="Picture 4" descr="Sydenham_Primary_School_logo_smaller_-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denham_Primary_School_logo_smaller_-_fin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74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ssoonPrimaryInfant" w:hAnsi="SassoonPrimaryInfant"/>
          <w:b/>
          <w:bCs/>
          <w:sz w:val="24"/>
          <w:szCs w:val="24"/>
        </w:rPr>
        <w:t>Governor C</w:t>
      </w:r>
      <w:r w:rsidR="00E936B4" w:rsidRPr="00E936B4">
        <w:rPr>
          <w:rFonts w:ascii="SassoonPrimaryInfant" w:hAnsi="SassoonPrimaryInfant"/>
          <w:b/>
          <w:bCs/>
          <w:sz w:val="24"/>
          <w:szCs w:val="24"/>
        </w:rPr>
        <w:t>laims Form</w:t>
      </w:r>
    </w:p>
    <w:p w:rsidR="0091460A" w:rsidRPr="00E936B4" w:rsidRDefault="0091460A" w:rsidP="0091460A">
      <w:pPr>
        <w:jc w:val="center"/>
        <w:rPr>
          <w:rFonts w:ascii="SassoonPrimaryInfant" w:hAnsi="SassoonPrimaryInfant"/>
          <w:sz w:val="24"/>
          <w:szCs w:val="24"/>
        </w:rPr>
      </w:pPr>
    </w:p>
    <w:tbl>
      <w:tblPr>
        <w:tblStyle w:val="TableGrid"/>
        <w:tblW w:w="0" w:type="auto"/>
        <w:tblLook w:val="04A0" w:firstRow="1" w:lastRow="0" w:firstColumn="1" w:lastColumn="0" w:noHBand="0" w:noVBand="1"/>
      </w:tblPr>
      <w:tblGrid>
        <w:gridCol w:w="5000"/>
        <w:gridCol w:w="5456"/>
      </w:tblGrid>
      <w:tr w:rsidR="00E936B4" w:rsidRPr="00E936B4" w:rsidTr="0091460A">
        <w:tc>
          <w:tcPr>
            <w:tcW w:w="5070" w:type="dxa"/>
          </w:tcPr>
          <w:p w:rsidR="00E936B4" w:rsidRDefault="00E936B4" w:rsidP="00E936B4">
            <w:pPr>
              <w:rPr>
                <w:rFonts w:ascii="SassoonPrimaryInfant" w:hAnsi="SassoonPrimaryInfant"/>
                <w:b/>
                <w:bCs/>
                <w:sz w:val="24"/>
                <w:szCs w:val="24"/>
              </w:rPr>
            </w:pPr>
            <w:r w:rsidRPr="00E936B4">
              <w:rPr>
                <w:rFonts w:ascii="SassoonPrimaryInfant" w:hAnsi="SassoonPrimaryInfant"/>
                <w:b/>
                <w:bCs/>
                <w:sz w:val="24"/>
                <w:szCs w:val="24"/>
              </w:rPr>
              <w:t>Name:</w:t>
            </w:r>
          </w:p>
          <w:p w:rsidR="00E936B4" w:rsidRDefault="00E936B4" w:rsidP="00E936B4">
            <w:pPr>
              <w:rPr>
                <w:rFonts w:ascii="SassoonPrimaryInfant" w:hAnsi="SassoonPrimaryInfant"/>
                <w:b/>
                <w:bCs/>
                <w:sz w:val="24"/>
                <w:szCs w:val="24"/>
              </w:rPr>
            </w:pPr>
          </w:p>
          <w:p w:rsidR="00E936B4" w:rsidRPr="00E936B4" w:rsidRDefault="00E936B4" w:rsidP="00E936B4">
            <w:pPr>
              <w:rPr>
                <w:rFonts w:ascii="SassoonPrimaryInfant" w:hAnsi="SassoonPrimaryInfant"/>
                <w:sz w:val="24"/>
                <w:szCs w:val="24"/>
              </w:rPr>
            </w:pPr>
          </w:p>
        </w:tc>
        <w:tc>
          <w:tcPr>
            <w:tcW w:w="5528" w:type="dxa"/>
          </w:tcPr>
          <w:p w:rsidR="00E936B4" w:rsidRPr="00E936B4" w:rsidRDefault="00E936B4" w:rsidP="00E936B4">
            <w:pPr>
              <w:rPr>
                <w:rFonts w:ascii="SassoonPrimaryInfant" w:hAnsi="SassoonPrimaryInfant"/>
                <w:sz w:val="24"/>
                <w:szCs w:val="24"/>
              </w:rPr>
            </w:pPr>
            <w:r w:rsidRPr="00E936B4">
              <w:rPr>
                <w:rFonts w:ascii="SassoonPrimaryInfant" w:hAnsi="SassoonPrimaryInfant"/>
                <w:b/>
                <w:bCs/>
                <w:sz w:val="24"/>
                <w:szCs w:val="24"/>
              </w:rPr>
              <w:t xml:space="preserve">Name of School: </w:t>
            </w:r>
          </w:p>
        </w:tc>
      </w:tr>
      <w:tr w:rsidR="00E936B4" w:rsidRPr="00E936B4" w:rsidTr="0091460A">
        <w:tc>
          <w:tcPr>
            <w:tcW w:w="5070" w:type="dxa"/>
          </w:tcPr>
          <w:p w:rsidR="00E936B4" w:rsidRDefault="00E936B4" w:rsidP="00E936B4">
            <w:pPr>
              <w:rPr>
                <w:rFonts w:ascii="SassoonPrimaryInfant" w:hAnsi="SassoonPrimaryInfant"/>
                <w:b/>
                <w:bCs/>
                <w:sz w:val="24"/>
                <w:szCs w:val="24"/>
              </w:rPr>
            </w:pPr>
            <w:r w:rsidRPr="00E936B4">
              <w:rPr>
                <w:rFonts w:ascii="SassoonPrimaryInfant" w:hAnsi="SassoonPrimaryInfant"/>
                <w:b/>
                <w:bCs/>
                <w:sz w:val="24"/>
                <w:szCs w:val="24"/>
              </w:rPr>
              <w:t>Address:</w:t>
            </w:r>
          </w:p>
          <w:p w:rsidR="00E936B4" w:rsidRDefault="00E936B4" w:rsidP="00E936B4">
            <w:pPr>
              <w:rPr>
                <w:rFonts w:ascii="SassoonPrimaryInfant" w:hAnsi="SassoonPrimaryInfant"/>
                <w:b/>
                <w:bCs/>
                <w:sz w:val="24"/>
                <w:szCs w:val="24"/>
              </w:rPr>
            </w:pPr>
          </w:p>
          <w:p w:rsidR="00E936B4" w:rsidRDefault="00E936B4" w:rsidP="00E936B4">
            <w:pPr>
              <w:rPr>
                <w:rFonts w:ascii="SassoonPrimaryInfant" w:hAnsi="SassoonPrimaryInfant"/>
                <w:b/>
                <w:bCs/>
                <w:sz w:val="24"/>
                <w:szCs w:val="24"/>
              </w:rPr>
            </w:pPr>
          </w:p>
          <w:p w:rsidR="00E936B4" w:rsidRDefault="00E936B4" w:rsidP="00E936B4">
            <w:pPr>
              <w:rPr>
                <w:rFonts w:ascii="SassoonPrimaryInfant" w:hAnsi="SassoonPrimaryInfant"/>
                <w:b/>
                <w:bCs/>
                <w:sz w:val="24"/>
                <w:szCs w:val="24"/>
              </w:rPr>
            </w:pPr>
          </w:p>
          <w:p w:rsidR="00E936B4" w:rsidRPr="00E936B4" w:rsidRDefault="00E936B4" w:rsidP="00E936B4">
            <w:pPr>
              <w:rPr>
                <w:rFonts w:ascii="SassoonPrimaryInfant" w:hAnsi="SassoonPrimaryInfant"/>
                <w:sz w:val="24"/>
                <w:szCs w:val="24"/>
              </w:rPr>
            </w:pPr>
          </w:p>
        </w:tc>
        <w:tc>
          <w:tcPr>
            <w:tcW w:w="5528" w:type="dxa"/>
          </w:tcPr>
          <w:p w:rsidR="00E936B4" w:rsidRPr="00E936B4" w:rsidRDefault="00E936B4" w:rsidP="00E936B4">
            <w:pPr>
              <w:rPr>
                <w:rFonts w:ascii="SassoonPrimaryInfant" w:hAnsi="SassoonPrimaryInfant"/>
                <w:sz w:val="24"/>
                <w:szCs w:val="24"/>
              </w:rPr>
            </w:pPr>
            <w:r w:rsidRPr="00E936B4">
              <w:rPr>
                <w:rFonts w:ascii="SassoonPrimaryInfant" w:hAnsi="SassoonPrimaryInfant"/>
                <w:b/>
                <w:bCs/>
                <w:sz w:val="24"/>
                <w:szCs w:val="24"/>
              </w:rPr>
              <w:t>Date of form completion:</w:t>
            </w:r>
          </w:p>
        </w:tc>
      </w:tr>
      <w:tr w:rsidR="00E936B4" w:rsidRPr="00E936B4" w:rsidTr="0091460A">
        <w:tc>
          <w:tcPr>
            <w:tcW w:w="5070" w:type="dxa"/>
          </w:tcPr>
          <w:p w:rsidR="00E936B4" w:rsidRPr="00E936B4" w:rsidRDefault="00E936B4" w:rsidP="00E936B4">
            <w:pPr>
              <w:rPr>
                <w:rFonts w:ascii="SassoonPrimaryInfant" w:hAnsi="SassoonPrimaryInfant"/>
                <w:sz w:val="24"/>
                <w:szCs w:val="24"/>
              </w:rPr>
            </w:pPr>
            <w:r w:rsidRPr="00E936B4">
              <w:rPr>
                <w:rFonts w:ascii="SassoonPrimaryInfant" w:hAnsi="SassoonPrimaryInfant"/>
                <w:b/>
                <w:bCs/>
                <w:sz w:val="24"/>
                <w:szCs w:val="24"/>
              </w:rPr>
              <w:t>Post Code:</w:t>
            </w:r>
          </w:p>
        </w:tc>
        <w:tc>
          <w:tcPr>
            <w:tcW w:w="5528" w:type="dxa"/>
          </w:tcPr>
          <w:p w:rsidR="00E936B4" w:rsidRDefault="00E936B4" w:rsidP="00E936B4">
            <w:pPr>
              <w:rPr>
                <w:rFonts w:ascii="SassoonPrimaryInfant" w:hAnsi="SassoonPrimaryInfant"/>
                <w:b/>
                <w:bCs/>
                <w:sz w:val="24"/>
                <w:szCs w:val="24"/>
              </w:rPr>
            </w:pPr>
            <w:r w:rsidRPr="00E936B4">
              <w:rPr>
                <w:rFonts w:ascii="SassoonPrimaryInfant" w:hAnsi="SassoonPrimaryInfant"/>
                <w:b/>
                <w:bCs/>
                <w:sz w:val="24"/>
                <w:szCs w:val="24"/>
              </w:rPr>
              <w:t>Claim Period (i.e. date range in which expenses have been incurred) :</w:t>
            </w:r>
          </w:p>
          <w:p w:rsidR="00E936B4" w:rsidRPr="00E936B4" w:rsidRDefault="00E936B4" w:rsidP="00E936B4">
            <w:pPr>
              <w:rPr>
                <w:rFonts w:ascii="SassoonPrimaryInfant" w:hAnsi="SassoonPrimaryInfant"/>
                <w:sz w:val="24"/>
                <w:szCs w:val="24"/>
              </w:rPr>
            </w:pPr>
          </w:p>
        </w:tc>
      </w:tr>
    </w:tbl>
    <w:p w:rsidR="00E936B4" w:rsidRDefault="00E936B4" w:rsidP="00E936B4">
      <w:pPr>
        <w:pStyle w:val="Default"/>
        <w:rPr>
          <w:rFonts w:ascii="SassoonPrimaryInfant" w:hAnsi="SassoonPrimaryInfant"/>
        </w:rPr>
      </w:pPr>
    </w:p>
    <w:p w:rsidR="00E936B4" w:rsidRPr="00E936B4" w:rsidRDefault="00E936B4" w:rsidP="00E936B4">
      <w:pPr>
        <w:pStyle w:val="Default"/>
        <w:rPr>
          <w:rFonts w:ascii="SassoonPrimaryInfant" w:hAnsi="SassoonPrimaryInfant"/>
        </w:rPr>
      </w:pPr>
      <w:r>
        <w:rPr>
          <w:rFonts w:ascii="SassoonPrimaryInfant" w:hAnsi="SassoonPrimaryInfant"/>
        </w:rPr>
        <w:t>I claim the total sum of £……………………. for governor expenses necessarily incurred in carrying out approved governance duties, as detailed below. I have attached relevant receipts or other supporting evidence where available and confirm that I have not claimed the same expense from another source.</w:t>
      </w:r>
    </w:p>
    <w:p w:rsidR="00E936B4" w:rsidRDefault="00E936B4" w:rsidP="00E936B4">
      <w:pPr>
        <w:rPr>
          <w:rFonts w:ascii="SassoonPrimaryInfant" w:hAnsi="SassoonPrimaryInfant"/>
          <w:sz w:val="24"/>
          <w:szCs w:val="24"/>
        </w:rPr>
      </w:pPr>
    </w:p>
    <w:p w:rsidR="00E936B4" w:rsidRDefault="00E936B4" w:rsidP="00E936B4">
      <w:pPr>
        <w:rPr>
          <w:rFonts w:ascii="SassoonPrimaryInfant" w:hAnsi="SassoonPrimaryInfant"/>
          <w:sz w:val="24"/>
          <w:szCs w:val="24"/>
        </w:rPr>
      </w:pPr>
      <w:proofErr w:type="gramStart"/>
      <w:r w:rsidRPr="00E936B4">
        <w:rPr>
          <w:rFonts w:ascii="SassoonPrimaryInfant" w:hAnsi="SassoonPrimaryInfant"/>
          <w:b/>
          <w:sz w:val="24"/>
          <w:szCs w:val="24"/>
        </w:rPr>
        <w:t>Signed:</w:t>
      </w:r>
      <w:r w:rsidR="0091460A" w:rsidRPr="0091460A">
        <w:rPr>
          <w:rFonts w:ascii="SassoonPrimaryInfant" w:hAnsi="SassoonPrimaryInfant"/>
          <w:sz w:val="24"/>
          <w:szCs w:val="24"/>
        </w:rPr>
        <w:t>_</w:t>
      </w:r>
      <w:proofErr w:type="gramEnd"/>
      <w:r w:rsidR="0091460A" w:rsidRPr="0091460A">
        <w:rPr>
          <w:rFonts w:ascii="SassoonPrimaryInfant" w:hAnsi="SassoonPrimaryInfant"/>
          <w:sz w:val="24"/>
          <w:szCs w:val="24"/>
        </w:rPr>
        <w:t>__________________________________</w:t>
      </w:r>
    </w:p>
    <w:tbl>
      <w:tblPr>
        <w:tblStyle w:val="TableGrid"/>
        <w:tblW w:w="0" w:type="auto"/>
        <w:tblLook w:val="04A0" w:firstRow="1" w:lastRow="0" w:firstColumn="1" w:lastColumn="0" w:noHBand="0" w:noVBand="1"/>
      </w:tblPr>
      <w:tblGrid>
        <w:gridCol w:w="5235"/>
        <w:gridCol w:w="2908"/>
        <w:gridCol w:w="2313"/>
      </w:tblGrid>
      <w:tr w:rsidR="0091460A" w:rsidTr="0091460A">
        <w:tc>
          <w:tcPr>
            <w:tcW w:w="5353" w:type="dxa"/>
          </w:tcPr>
          <w:p w:rsidR="0091460A" w:rsidRDefault="0091460A" w:rsidP="00E936B4">
            <w:pPr>
              <w:rPr>
                <w:rFonts w:ascii="SassoonPrimaryInfant" w:hAnsi="SassoonPrimaryInfant"/>
                <w:b/>
                <w:sz w:val="24"/>
                <w:szCs w:val="24"/>
              </w:rPr>
            </w:pPr>
          </w:p>
        </w:tc>
        <w:tc>
          <w:tcPr>
            <w:tcW w:w="2977" w:type="dxa"/>
          </w:tcPr>
          <w:p w:rsidR="0091460A" w:rsidRDefault="0091460A" w:rsidP="00E936B4">
            <w:pPr>
              <w:rPr>
                <w:rFonts w:ascii="SassoonPrimaryInfant" w:hAnsi="SassoonPrimaryInfant"/>
                <w:b/>
                <w:sz w:val="24"/>
                <w:szCs w:val="24"/>
              </w:rPr>
            </w:pPr>
            <w:r>
              <w:rPr>
                <w:rFonts w:ascii="SassoonPrimaryInfant" w:hAnsi="SassoonPrimaryInfant"/>
                <w:b/>
                <w:sz w:val="24"/>
                <w:szCs w:val="24"/>
              </w:rPr>
              <w:t>Date</w:t>
            </w:r>
          </w:p>
        </w:tc>
        <w:tc>
          <w:tcPr>
            <w:tcW w:w="2352" w:type="dxa"/>
          </w:tcPr>
          <w:p w:rsidR="0091460A" w:rsidRDefault="0091460A" w:rsidP="00E936B4">
            <w:pPr>
              <w:rPr>
                <w:rFonts w:ascii="SassoonPrimaryInfant" w:hAnsi="SassoonPrimaryInfant"/>
                <w:b/>
                <w:sz w:val="24"/>
                <w:szCs w:val="24"/>
              </w:rPr>
            </w:pPr>
            <w:r>
              <w:rPr>
                <w:rFonts w:ascii="SassoonPrimaryInfant" w:hAnsi="SassoonPrimaryInfant"/>
                <w:b/>
                <w:sz w:val="24"/>
                <w:szCs w:val="24"/>
              </w:rPr>
              <w:t>Amount £</w:t>
            </w:r>
          </w:p>
        </w:tc>
      </w:tr>
      <w:tr w:rsidR="0091460A" w:rsidTr="0091460A">
        <w:tc>
          <w:tcPr>
            <w:tcW w:w="5353" w:type="dxa"/>
          </w:tcPr>
          <w:p w:rsidR="003A4AA4" w:rsidRDefault="000646F9">
            <w:r>
              <w:rPr>
                <w:rFonts w:ascii="SassoonPrimaryInfant" w:hAnsi="SassoonPrimaryInfant"/>
                <w:sz w:val="20"/>
              </w:rPr>
              <w:t>Childcare / babysitting expenses</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Care arrangements for a dependant</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Reasonable adjustments / disability-related support</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Interpretation / translation / communication support</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Travel to meetings / training /</w:t>
            </w:r>
            <w:r>
              <w:rPr>
                <w:rFonts w:ascii="SassoonPrimaryInfant" w:hAnsi="SassoonPrimaryInfant"/>
                <w:sz w:val="20"/>
              </w:rPr>
              <w:t xml:space="preserve"> governance activities</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lastRenderedPageBreak/>
              <w:t>Parking / tolls / public transport</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Subsistence / accommodation (where eligible)</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Telephone / postage / printing</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Stationery</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r w:rsidR="0091460A" w:rsidTr="0091460A">
        <w:tc>
          <w:tcPr>
            <w:tcW w:w="5353" w:type="dxa"/>
          </w:tcPr>
          <w:p w:rsidR="003A4AA4" w:rsidRDefault="000646F9">
            <w:r>
              <w:rPr>
                <w:rFonts w:ascii="SassoonPrimaryInfant" w:hAnsi="SassoonPrimaryInfant"/>
                <w:sz w:val="20"/>
              </w:rPr>
              <w:t>Other (please specify)</w:t>
            </w:r>
          </w:p>
        </w:tc>
        <w:tc>
          <w:tcPr>
            <w:tcW w:w="2977" w:type="dxa"/>
          </w:tcPr>
          <w:p w:rsidR="0091460A" w:rsidRDefault="0091460A" w:rsidP="00E936B4">
            <w:pPr>
              <w:rPr>
                <w:rFonts w:ascii="SassoonPrimaryInfant" w:hAnsi="SassoonPrimaryInfant"/>
                <w:b/>
                <w:sz w:val="24"/>
                <w:szCs w:val="24"/>
              </w:rPr>
            </w:pPr>
          </w:p>
        </w:tc>
        <w:tc>
          <w:tcPr>
            <w:tcW w:w="2352" w:type="dxa"/>
          </w:tcPr>
          <w:p w:rsidR="0091460A" w:rsidRDefault="0091460A" w:rsidP="00E936B4">
            <w:pPr>
              <w:rPr>
                <w:rFonts w:ascii="SassoonPrimaryInfant" w:hAnsi="SassoonPrimaryInfant"/>
                <w:b/>
                <w:sz w:val="24"/>
                <w:szCs w:val="24"/>
              </w:rPr>
            </w:pPr>
          </w:p>
        </w:tc>
      </w:tr>
    </w:tbl>
    <w:tbl>
      <w:tblPr>
        <w:tblW w:w="0" w:type="auto"/>
        <w:tblBorders>
          <w:top w:val="nil"/>
          <w:left w:val="nil"/>
          <w:bottom w:val="nil"/>
          <w:right w:val="nil"/>
        </w:tblBorders>
        <w:tblLayout w:type="fixed"/>
        <w:tblLook w:val="0000" w:firstRow="0" w:lastRow="0" w:firstColumn="0" w:lastColumn="0" w:noHBand="0" w:noVBand="0"/>
      </w:tblPr>
      <w:tblGrid>
        <w:gridCol w:w="4542"/>
        <w:gridCol w:w="4542"/>
      </w:tblGrid>
      <w:tr w:rsidR="00E936B4" w:rsidRPr="00E936B4">
        <w:trPr>
          <w:trHeight w:val="110"/>
        </w:trPr>
        <w:tc>
          <w:tcPr>
            <w:tcW w:w="4542" w:type="dxa"/>
          </w:tcPr>
          <w:p w:rsidR="00E936B4" w:rsidRPr="00E936B4" w:rsidRDefault="00E936B4">
            <w:pPr>
              <w:pStyle w:val="Default"/>
              <w:rPr>
                <w:rFonts w:ascii="SassoonPrimaryInfant" w:hAnsi="SassoonPrimaryInfant"/>
              </w:rPr>
            </w:pPr>
          </w:p>
        </w:tc>
        <w:tc>
          <w:tcPr>
            <w:tcW w:w="4542" w:type="dxa"/>
          </w:tcPr>
          <w:p w:rsidR="00E936B4" w:rsidRPr="00E936B4" w:rsidRDefault="00E936B4">
            <w:pPr>
              <w:pStyle w:val="Default"/>
              <w:rPr>
                <w:rFonts w:ascii="SassoonPrimaryInfant" w:hAnsi="SassoonPrimaryInfant"/>
              </w:rPr>
            </w:pPr>
          </w:p>
        </w:tc>
      </w:tr>
    </w:tbl>
    <w:p w:rsidR="00E936B4" w:rsidRDefault="00E936B4" w:rsidP="0091460A"/>
    <w:sectPr w:rsidR="00E936B4" w:rsidSect="00E936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PrimaryInfant">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813C9"/>
    <w:multiLevelType w:val="hybridMultilevel"/>
    <w:tmpl w:val="926A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2E2291"/>
    <w:multiLevelType w:val="hybridMultilevel"/>
    <w:tmpl w:val="B8D4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B4"/>
    <w:rsid w:val="000646F9"/>
    <w:rsid w:val="00196351"/>
    <w:rsid w:val="002B30A0"/>
    <w:rsid w:val="003A4AA4"/>
    <w:rsid w:val="00412BCD"/>
    <w:rsid w:val="006204B4"/>
    <w:rsid w:val="007431EC"/>
    <w:rsid w:val="00752B34"/>
    <w:rsid w:val="0091460A"/>
    <w:rsid w:val="00E936B4"/>
    <w:rsid w:val="00EB4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92EE"/>
  <w15:docId w15:val="{06869C73-C0F8-434B-8ADD-ACAC5D4A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36B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E93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3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6B4"/>
    <w:rPr>
      <w:rFonts w:ascii="Tahoma" w:hAnsi="Tahoma" w:cs="Tahoma"/>
      <w:sz w:val="16"/>
      <w:szCs w:val="16"/>
    </w:rPr>
  </w:style>
  <w:style w:type="paragraph" w:styleId="NoSpacing">
    <w:name w:val="No Spacing"/>
    <w:uiPriority w:val="1"/>
    <w:qFormat/>
    <w:rsid w:val="00E936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Governors Allowances Policy 2026-2027</vt:lpstr>
    </vt:vector>
  </TitlesOfParts>
  <Company>Warwickshire County Council</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Governors Allowances Policy 2026-2027</dc:title>
  <dc:subject>Leamington Federation Governors Allowances Policy</dc:subject>
  <dc:creator>J Westwood SYD</dc:creator>
  <cp:lastModifiedBy>J Westwood SYD</cp:lastModifiedBy>
  <cp:revision>2</cp:revision>
  <dcterms:created xsi:type="dcterms:W3CDTF">2026-09-06T12:44:00Z</dcterms:created>
  <dcterms:modified xsi:type="dcterms:W3CDTF">2026-09-06T12:44:00Z</dcterms:modified>
</cp:coreProperties>
</file>